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AE0FE" w14:textId="77777777" w:rsidR="001F0C67" w:rsidRDefault="0063222C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p w14:paraId="63265EA4" w14:textId="77777777" w:rsidR="001F0C67" w:rsidRDefault="0063222C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244DE566" wp14:editId="5B6649A1">
            <wp:extent cx="438150" cy="561975"/>
            <wp:effectExtent l="0" t="0" r="0" b="0"/>
            <wp:docPr id="1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9A8C5" w14:textId="77777777" w:rsidR="001F0C67" w:rsidRDefault="0063222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579C7CAF" w14:textId="77777777" w:rsidR="001F0C67" w:rsidRDefault="0063222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ГЛАВА ГОРОДСКОГО ОКРУГА КРАСНОУФИМСК</w:t>
      </w:r>
    </w:p>
    <w:p w14:paraId="29682DBA" w14:textId="77777777" w:rsidR="001F0C67" w:rsidRDefault="001F0C67">
      <w:pPr>
        <w:jc w:val="center"/>
        <w:rPr>
          <w:rFonts w:ascii="Liberation Serif" w:hAnsi="Liberation Serif"/>
          <w:b/>
          <w:spacing w:val="-20"/>
          <w:sz w:val="28"/>
          <w:szCs w:val="28"/>
        </w:rPr>
      </w:pPr>
    </w:p>
    <w:p w14:paraId="1CAEFE7B" w14:textId="77777777" w:rsidR="001F0C67" w:rsidRDefault="001F0C67">
      <w:pPr>
        <w:jc w:val="center"/>
        <w:rPr>
          <w:rFonts w:ascii="Liberation Serif" w:hAnsi="Liberation Serif"/>
          <w:b/>
          <w:spacing w:val="-20"/>
          <w:sz w:val="28"/>
          <w:szCs w:val="28"/>
        </w:rPr>
      </w:pPr>
    </w:p>
    <w:p w14:paraId="00657A39" w14:textId="77777777" w:rsidR="001F0C67" w:rsidRDefault="0063222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500E7F66" w14:textId="77777777" w:rsidR="001F0C67" w:rsidRDefault="001F0C67">
      <w:pPr>
        <w:spacing w:before="120"/>
        <w:rPr>
          <w:rFonts w:ascii="Liberation Serif" w:hAnsi="Liberation Serif"/>
          <w:spacing w:val="-20"/>
          <w:sz w:val="28"/>
          <w:szCs w:val="28"/>
        </w:rPr>
      </w:pPr>
    </w:p>
    <w:p w14:paraId="573A49B7" w14:textId="3CB528A4" w:rsidR="001F0C67" w:rsidRDefault="00637F67">
      <w:pPr>
        <w:spacing w:before="1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18.05.</w:t>
      </w:r>
      <w:r w:rsidR="0063222C">
        <w:rPr>
          <w:rFonts w:ascii="Liberation Serif" w:hAnsi="Liberation Serif"/>
          <w:sz w:val="28"/>
          <w:szCs w:val="28"/>
        </w:rPr>
        <w:t>202</w:t>
      </w:r>
      <w:r w:rsidR="00564005">
        <w:rPr>
          <w:rFonts w:ascii="Liberation Serif" w:hAnsi="Liberation Serif"/>
          <w:sz w:val="28"/>
          <w:szCs w:val="28"/>
        </w:rPr>
        <w:t>3</w:t>
      </w:r>
      <w:r w:rsidR="0063222C">
        <w:rPr>
          <w:rFonts w:ascii="Liberation Serif" w:hAnsi="Liberation Serif"/>
          <w:sz w:val="28"/>
          <w:szCs w:val="28"/>
        </w:rPr>
        <w:t xml:space="preserve"> г.                         </w:t>
      </w:r>
      <w:r w:rsidR="0063222C">
        <w:rPr>
          <w:rFonts w:ascii="Liberation Serif" w:hAnsi="Liberation Serif"/>
          <w:sz w:val="28"/>
          <w:szCs w:val="28"/>
        </w:rPr>
        <w:tab/>
      </w:r>
      <w:r w:rsidR="0063222C">
        <w:rPr>
          <w:rFonts w:ascii="Liberation Serif" w:hAnsi="Liberation Serif"/>
          <w:sz w:val="28"/>
          <w:szCs w:val="28"/>
        </w:rPr>
        <w:tab/>
      </w:r>
      <w:r w:rsidR="0063222C">
        <w:rPr>
          <w:rFonts w:ascii="Liberation Serif" w:hAnsi="Liberation Serif"/>
          <w:sz w:val="28"/>
          <w:szCs w:val="28"/>
        </w:rPr>
        <w:tab/>
      </w:r>
      <w:r w:rsidR="0063222C">
        <w:rPr>
          <w:rFonts w:ascii="Liberation Serif" w:hAnsi="Liberation Serif"/>
          <w:sz w:val="28"/>
          <w:szCs w:val="28"/>
        </w:rPr>
        <w:tab/>
      </w:r>
      <w:r w:rsidR="0063222C">
        <w:rPr>
          <w:rFonts w:ascii="Liberation Serif" w:hAnsi="Liberation Serif"/>
          <w:sz w:val="28"/>
          <w:szCs w:val="28"/>
        </w:rPr>
        <w:tab/>
        <w:t xml:space="preserve">                           № </w:t>
      </w:r>
      <w:r>
        <w:rPr>
          <w:rFonts w:ascii="Liberation Serif" w:hAnsi="Liberation Serif"/>
          <w:sz w:val="28"/>
          <w:szCs w:val="28"/>
        </w:rPr>
        <w:t>466</w:t>
      </w:r>
    </w:p>
    <w:p w14:paraId="722ADBA7" w14:textId="77777777" w:rsidR="001F0C67" w:rsidRDefault="0063222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Красноуфимск</w:t>
      </w:r>
    </w:p>
    <w:p w14:paraId="71397E44" w14:textId="77777777" w:rsidR="001F0C67" w:rsidRDefault="001F0C67">
      <w:pPr>
        <w:widowControl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45ADE66C" w14:textId="54BC0091" w:rsidR="001F0C67" w:rsidRDefault="00564005">
      <w:pPr>
        <w:jc w:val="center"/>
        <w:rPr>
          <w:rFonts w:ascii="Liberation Serif" w:hAnsi="Liberation Serif"/>
          <w:sz w:val="28"/>
          <w:szCs w:val="28"/>
        </w:rPr>
      </w:pPr>
      <w:bookmarkStart w:id="0" w:name="_Hlk135216539"/>
      <w:r>
        <w:rPr>
          <w:rFonts w:ascii="Liberation Serif" w:hAnsi="Liberation Serif"/>
          <w:b/>
          <w:bCs/>
          <w:sz w:val="28"/>
          <w:szCs w:val="28"/>
        </w:rPr>
        <w:t>О внесении изменений в постановление главы городского округа Красноуфимск от 30.12.2022 № 12</w:t>
      </w:r>
      <w:r w:rsidR="004D0D82">
        <w:rPr>
          <w:rFonts w:ascii="Liberation Serif" w:hAnsi="Liberation Serif"/>
          <w:b/>
          <w:bCs/>
          <w:sz w:val="28"/>
          <w:szCs w:val="28"/>
        </w:rPr>
        <w:t>79</w:t>
      </w:r>
      <w:r>
        <w:rPr>
          <w:rFonts w:ascii="Liberation Serif" w:hAnsi="Liberation Serif"/>
          <w:b/>
          <w:bCs/>
          <w:sz w:val="28"/>
          <w:szCs w:val="28"/>
        </w:rPr>
        <w:t xml:space="preserve"> «</w:t>
      </w:r>
      <w:r w:rsidR="0063222C">
        <w:rPr>
          <w:rFonts w:ascii="Liberation Serif" w:hAnsi="Liberation Serif"/>
          <w:b/>
          <w:bCs/>
          <w:sz w:val="28"/>
          <w:szCs w:val="28"/>
        </w:rPr>
        <w:t xml:space="preserve">Об утверждении </w:t>
      </w:r>
      <w:r w:rsidR="0063222C">
        <w:rPr>
          <w:rFonts w:ascii="Liberation Serif" w:hAnsi="Liberation Serif" w:cs="Liberation Serif"/>
          <w:b/>
          <w:sz w:val="28"/>
          <w:szCs w:val="28"/>
        </w:rPr>
        <w:t>Административного регламента предоставления муниципальной услуги</w:t>
      </w:r>
      <w:r w:rsidR="0063222C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63222C">
        <w:rPr>
          <w:rFonts w:ascii="Liberation Serif" w:hAnsi="Liberation Serif" w:cs="Liberation Serif"/>
          <w:b/>
          <w:sz w:val="28"/>
          <w:szCs w:val="28"/>
        </w:rPr>
        <w:t>«</w:t>
      </w:r>
      <w:r w:rsidR="004D0D82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63222C">
        <w:rPr>
          <w:rFonts w:ascii="Liberation Serif" w:hAnsi="Liberation Serif" w:cs="Liberation Serif"/>
          <w:b/>
          <w:sz w:val="28"/>
          <w:szCs w:val="28"/>
        </w:rPr>
        <w:t>»</w:t>
      </w:r>
    </w:p>
    <w:bookmarkEnd w:id="0"/>
    <w:p w14:paraId="3B6D907B" w14:textId="77777777" w:rsidR="001F0C67" w:rsidRDefault="0063222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    </w:t>
      </w:r>
    </w:p>
    <w:p w14:paraId="754C90F4" w14:textId="2EA8A77E" w:rsidR="001F0C67" w:rsidRDefault="00564005" w:rsidP="00564005">
      <w:pPr>
        <w:autoSpaceDE w:val="0"/>
        <w:autoSpaceDN w:val="0"/>
        <w:adjustRightInd w:val="0"/>
        <w:ind w:firstLine="708"/>
        <w:jc w:val="both"/>
      </w:pPr>
      <w:r w:rsidRPr="00564005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приведения в соответствие </w:t>
      </w:r>
      <w:r w:rsidRPr="00564005">
        <w:rPr>
          <w:rStyle w:val="FontStyle17"/>
          <w:rFonts w:ascii="Liberation Serif" w:hAnsi="Liberation Serif" w:cs="Liberation Serif"/>
          <w:sz w:val="28"/>
          <w:szCs w:val="28"/>
        </w:rPr>
        <w:t>государственных и муниципальных услуг</w:t>
      </w:r>
      <w:r w:rsidRPr="00564005">
        <w:rPr>
          <w:rFonts w:ascii="Liberation Serif" w:hAnsi="Liberation Serif" w:cs="Liberation Serif"/>
          <w:sz w:val="28"/>
          <w:szCs w:val="28"/>
        </w:rPr>
        <w:t xml:space="preserve">, предоставляемых в государственном бюджетном учреждении Свердловской области «Многофункциональный центр предоставления государственных и муниципальных услуг», и </w:t>
      </w:r>
      <w:r w:rsidRPr="00564005">
        <w:rPr>
          <w:rFonts w:ascii="Liberation Serif" w:hAnsi="Liberation Serif" w:cs="Liberation Serif"/>
          <w:color w:val="000000"/>
          <w:sz w:val="28"/>
          <w:szCs w:val="28"/>
        </w:rPr>
        <w:t xml:space="preserve">приведения в соответствие с </w:t>
      </w:r>
      <w:r>
        <w:rPr>
          <w:rFonts w:ascii="Liberation Serif" w:hAnsi="Liberation Serif" w:cs="Liberation Serif"/>
          <w:color w:val="000000"/>
          <w:sz w:val="28"/>
          <w:szCs w:val="28"/>
        </w:rPr>
        <w:t>действующим</w:t>
      </w:r>
      <w:r w:rsidRPr="0056400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64005">
        <w:rPr>
          <w:rStyle w:val="FontStyle17"/>
          <w:rFonts w:ascii="Liberation Serif" w:hAnsi="Liberation Serif" w:cs="Liberation Serif"/>
          <w:sz w:val="28"/>
          <w:szCs w:val="28"/>
        </w:rPr>
        <w:t>законодательством</w:t>
      </w:r>
      <w:r w:rsidRPr="0056400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64005">
        <w:rPr>
          <w:rFonts w:ascii="Liberation Serif" w:hAnsi="Liberation Serif" w:cs="Liberation Serif"/>
          <w:sz w:val="28"/>
          <w:szCs w:val="28"/>
        </w:rPr>
        <w:t xml:space="preserve">Свердловской области, </w:t>
      </w:r>
      <w:r w:rsidR="00E24302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 w:rsidR="0063222C">
        <w:rPr>
          <w:rFonts w:ascii="Liberation Serif" w:hAnsi="Liberation Serif" w:cs="Liberation Serif"/>
          <w:sz w:val="28"/>
          <w:szCs w:val="28"/>
        </w:rPr>
        <w:t>статьями 28, 31, 34</w:t>
      </w:r>
      <w:r w:rsidR="00437D95">
        <w:rPr>
          <w:rFonts w:ascii="Liberation Serif" w:hAnsi="Liberation Serif" w:cs="Liberation Serif"/>
          <w:sz w:val="28"/>
          <w:szCs w:val="28"/>
        </w:rPr>
        <w:t>, 48</w:t>
      </w:r>
      <w:r w:rsidR="0063222C">
        <w:rPr>
          <w:rFonts w:ascii="Liberation Serif" w:hAnsi="Liberation Serif" w:cs="Liberation Serif"/>
          <w:sz w:val="28"/>
          <w:szCs w:val="28"/>
        </w:rPr>
        <w:t xml:space="preserve"> Устава городского округа Красноуфимск, </w:t>
      </w:r>
    </w:p>
    <w:p w14:paraId="1561CB6B" w14:textId="77777777" w:rsidR="001F0C67" w:rsidRDefault="0063222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Cs/>
          <w:sz w:val="28"/>
          <w:szCs w:val="28"/>
        </w:rPr>
        <w:t>ПОСТАНОВЛЯЮ:</w:t>
      </w:r>
    </w:p>
    <w:p w14:paraId="58EEA17A" w14:textId="225ABE61" w:rsidR="00382ABA" w:rsidRDefault="00382ABA" w:rsidP="00382ABA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E24302">
        <w:rPr>
          <w:rFonts w:ascii="Liberation Serif" w:hAnsi="Liberation Serif"/>
          <w:sz w:val="28"/>
          <w:szCs w:val="28"/>
        </w:rPr>
        <w:t xml:space="preserve">Внести изменения в </w:t>
      </w:r>
      <w:r w:rsidR="00F378A9">
        <w:rPr>
          <w:rFonts w:ascii="Liberation Serif" w:hAnsi="Liberation Serif"/>
          <w:sz w:val="28"/>
          <w:szCs w:val="28"/>
        </w:rPr>
        <w:t xml:space="preserve">Приложение 1 </w:t>
      </w:r>
      <w:r w:rsidR="0063222C">
        <w:rPr>
          <w:rFonts w:ascii="Liberation Serif" w:hAnsi="Liberation Serif"/>
          <w:sz w:val="28"/>
          <w:szCs w:val="28"/>
        </w:rPr>
        <w:t>Постановлени</w:t>
      </w:r>
      <w:r w:rsidR="00F378A9">
        <w:rPr>
          <w:rFonts w:ascii="Liberation Serif" w:hAnsi="Liberation Serif"/>
          <w:sz w:val="28"/>
          <w:szCs w:val="28"/>
        </w:rPr>
        <w:t>я</w:t>
      </w:r>
      <w:r w:rsidR="0063222C">
        <w:rPr>
          <w:rFonts w:ascii="Liberation Serif" w:hAnsi="Liberation Serif"/>
          <w:sz w:val="28"/>
          <w:szCs w:val="28"/>
        </w:rPr>
        <w:t xml:space="preserve"> Главы городского округа Красноуфимск от </w:t>
      </w:r>
      <w:r w:rsidRPr="00382ABA">
        <w:rPr>
          <w:rFonts w:ascii="Liberation Serif" w:hAnsi="Liberation Serif"/>
          <w:sz w:val="28"/>
          <w:szCs w:val="28"/>
        </w:rPr>
        <w:t>30.12.2022 № 12</w:t>
      </w:r>
      <w:r w:rsidR="004D0D82">
        <w:rPr>
          <w:rFonts w:ascii="Liberation Serif" w:hAnsi="Liberation Serif"/>
          <w:sz w:val="28"/>
          <w:szCs w:val="28"/>
        </w:rPr>
        <w:t>79</w:t>
      </w:r>
      <w:r w:rsidRPr="00382ABA">
        <w:rPr>
          <w:rFonts w:ascii="Liberation Serif" w:hAnsi="Liberation Serif"/>
          <w:sz w:val="28"/>
          <w:szCs w:val="28"/>
        </w:rPr>
        <w:t xml:space="preserve"> «Об утверждении </w:t>
      </w:r>
      <w:r w:rsidRPr="00382ABA">
        <w:rPr>
          <w:rFonts w:ascii="Liberation Serif" w:hAnsi="Liberation Serif" w:cs="Liberation Serif"/>
          <w:sz w:val="28"/>
          <w:szCs w:val="28"/>
        </w:rPr>
        <w:t>Административного регламента предоставления муниципальной услуги</w:t>
      </w:r>
      <w:r w:rsidRPr="00382AB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382ABA">
        <w:rPr>
          <w:rFonts w:ascii="Liberation Serif" w:hAnsi="Liberation Serif" w:cs="Liberation Serif"/>
          <w:sz w:val="28"/>
          <w:szCs w:val="28"/>
        </w:rPr>
        <w:t>«</w:t>
      </w:r>
      <w:r w:rsidR="004D0D82" w:rsidRPr="004D0D82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382ABA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 следующего содержания: </w:t>
      </w:r>
    </w:p>
    <w:p w14:paraId="02854611" w14:textId="77777777" w:rsidR="00E45720" w:rsidRDefault="00E45720" w:rsidP="00E45720">
      <w:pPr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аб. 2 п.2 п. 14 </w:t>
      </w:r>
      <w:r>
        <w:rPr>
          <w:rFonts w:ascii="Liberation Serif" w:hAnsi="Liberation Serif"/>
          <w:sz w:val="28"/>
          <w:szCs w:val="28"/>
        </w:rPr>
        <w:t>Регламента читать в новой редакции:</w:t>
      </w:r>
    </w:p>
    <w:p w14:paraId="4DDDBED0" w14:textId="77777777" w:rsidR="00E45720" w:rsidRDefault="00E45720" w:rsidP="00E45720">
      <w:pPr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«В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9" w:history="1">
        <w:r w:rsidRPr="0077196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статьей 3.5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25 октября 2001 года N 137-ФЗ "О введении в действие Земельного кодекса Российской Федерации", срок, предусмотренный </w:t>
      </w:r>
      <w:hyperlink r:id="rId10" w:history="1">
        <w:r w:rsidRPr="0077196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пунктом 8</w:t>
        </w:r>
      </w:hyperlink>
      <w:r w:rsidRPr="0077196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настоящей статьи, может быть продлен, но не более чем до тридцати пяти дней со дня поступления заявления о перераспределении земельных участков. О продлении срока рассмотрения указанного заявления уполномоченный орган уведомляет заявителя».</w:t>
      </w:r>
    </w:p>
    <w:p w14:paraId="2FE75238" w14:textId="28E41EDF" w:rsidR="006D3003" w:rsidRPr="006D3003" w:rsidRDefault="006D3003" w:rsidP="006D3003">
      <w:pPr>
        <w:pStyle w:val="afe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D300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п. </w:t>
      </w:r>
      <w:r w:rsidRPr="006D3003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Pr="006D300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 </w:t>
      </w:r>
      <w:r w:rsidRPr="006D3003">
        <w:rPr>
          <w:rFonts w:ascii="Liberation Serif" w:hAnsi="Liberation Serif" w:cs="Liberation Serif"/>
          <w:sz w:val="28"/>
          <w:szCs w:val="28"/>
        </w:rPr>
        <w:t>Регламента читать в новой редакции:</w:t>
      </w:r>
    </w:p>
    <w:p w14:paraId="16A32B45" w14:textId="3BD49016" w:rsidR="006D3003" w:rsidRPr="006D3003" w:rsidRDefault="006D3003" w:rsidP="006D3003">
      <w:pPr>
        <w:pStyle w:val="afe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3003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6D300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Основания для отказа в приеме документов, необходимых для предоставления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Pr="006D300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законодательством Российской Федерации не предусмотрены.</w:t>
      </w:r>
    </w:p>
    <w:p w14:paraId="3339443E" w14:textId="33CC2ACE" w:rsidR="006D3003" w:rsidRDefault="006D3003" w:rsidP="006D3003">
      <w:pPr>
        <w:pStyle w:val="afe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3003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В случае возврата заявления </w:t>
      </w:r>
      <w:r w:rsidR="006D08F3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муниципальная услуга</w:t>
      </w:r>
      <w:r w:rsidRPr="006D300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 предоставляется, а соответствующее заявление по существу не рассматривается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6D3003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2659D132" w14:textId="54BF5575" w:rsidR="003472E9" w:rsidRPr="006D3003" w:rsidRDefault="00FB6F57" w:rsidP="006D3003">
      <w:pPr>
        <w:pStyle w:val="afe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3003">
        <w:rPr>
          <w:rFonts w:ascii="Liberation Serif" w:hAnsi="Liberation Serif" w:cs="Liberation Serif"/>
          <w:sz w:val="28"/>
          <w:szCs w:val="28"/>
        </w:rPr>
        <w:t xml:space="preserve">Наименование </w:t>
      </w:r>
      <w:r w:rsidR="003472E9" w:rsidRPr="006D3003">
        <w:rPr>
          <w:rFonts w:ascii="Liberation Serif" w:hAnsi="Liberation Serif" w:cs="Liberation Serif"/>
          <w:sz w:val="28"/>
          <w:szCs w:val="28"/>
        </w:rPr>
        <w:t>Раздел</w:t>
      </w:r>
      <w:r w:rsidRPr="006D3003">
        <w:rPr>
          <w:rFonts w:ascii="Liberation Serif" w:hAnsi="Liberation Serif" w:cs="Liberation Serif"/>
          <w:sz w:val="28"/>
          <w:szCs w:val="28"/>
        </w:rPr>
        <w:t>а Регламента</w:t>
      </w:r>
      <w:r w:rsidR="003472E9" w:rsidRPr="006D3003">
        <w:rPr>
          <w:rFonts w:ascii="Liberation Serif" w:hAnsi="Liberation Serif" w:cs="Liberation Serif"/>
          <w:sz w:val="28"/>
          <w:szCs w:val="28"/>
        </w:rPr>
        <w:t>: «</w:t>
      </w:r>
      <w:r w:rsidR="003472E9" w:rsidRPr="006D300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Исчерпывающий перечень оснований</w:t>
      </w:r>
      <w:r w:rsidR="003472E9" w:rsidRPr="003472E9">
        <w:rPr>
          <w:rFonts w:eastAsiaTheme="minorHAnsi" w:cs="Liberation Serif"/>
          <w:bCs/>
          <w:lang w:eastAsia="en-US"/>
        </w:rPr>
        <w:t xml:space="preserve"> </w:t>
      </w:r>
      <w:r w:rsidR="003472E9" w:rsidRPr="006D300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для приостановления или отказа в предоставлении муниципальной услуги» заменить словами: «Исчерпывающий перечень оснований </w:t>
      </w:r>
      <w:r w:rsidR="003472E9" w:rsidRPr="006D3003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отказе в заключении соглашения о перераспределении земельных участков».</w:t>
      </w:r>
    </w:p>
    <w:p w14:paraId="1C52961B" w14:textId="297800B5" w:rsidR="003472E9" w:rsidRDefault="00950991" w:rsidP="00C80DF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503EC9">
        <w:rPr>
          <w:rFonts w:ascii="Liberation Serif" w:hAnsi="Liberation Serif"/>
          <w:sz w:val="28"/>
          <w:szCs w:val="28"/>
        </w:rPr>
        <w:t>п.</w:t>
      </w:r>
      <w:r w:rsidR="00C80DFE">
        <w:rPr>
          <w:rFonts w:ascii="Liberation Serif" w:hAnsi="Liberation Serif"/>
          <w:sz w:val="28"/>
          <w:szCs w:val="28"/>
        </w:rPr>
        <w:t>2</w:t>
      </w:r>
      <w:r w:rsidR="003472E9">
        <w:rPr>
          <w:rFonts w:ascii="Liberation Serif" w:hAnsi="Liberation Serif"/>
          <w:sz w:val="28"/>
          <w:szCs w:val="28"/>
        </w:rPr>
        <w:t>2</w:t>
      </w:r>
      <w:r w:rsidR="00503EC9">
        <w:rPr>
          <w:rFonts w:ascii="Liberation Serif" w:hAnsi="Liberation Serif"/>
          <w:sz w:val="28"/>
          <w:szCs w:val="28"/>
        </w:rPr>
        <w:t xml:space="preserve"> Регламента читать в новой редакции</w:t>
      </w:r>
      <w:r>
        <w:rPr>
          <w:rFonts w:ascii="Liberation Serif" w:hAnsi="Liberation Serif"/>
          <w:sz w:val="28"/>
          <w:szCs w:val="28"/>
        </w:rPr>
        <w:t>:</w:t>
      </w:r>
      <w:r w:rsidR="00503EC9">
        <w:rPr>
          <w:rFonts w:ascii="Liberation Serif" w:hAnsi="Liberation Serif"/>
          <w:sz w:val="28"/>
          <w:szCs w:val="28"/>
        </w:rPr>
        <w:t xml:space="preserve"> </w:t>
      </w:r>
    </w:p>
    <w:p w14:paraId="0CACDF62" w14:textId="60DB2478" w:rsidR="00F91AF8" w:rsidRDefault="00FD1713" w:rsidP="00F91AF8">
      <w:pPr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3472E9" w:rsidRPr="0047686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22. </w:t>
      </w:r>
      <w:r w:rsidR="00F91AF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десяти дней со дня поступления заявления о перераспределении земельных участков уполномоченный орган возвращает заявление заявителю, если оно не соответствует требованиям </w:t>
      </w:r>
      <w:r w:rsidR="00FB6F5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пункта 21, </w:t>
      </w:r>
      <w:r w:rsidR="00F91AF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или к заявлению не приложены документы, предусмотренные </w:t>
      </w:r>
      <w:hyperlink r:id="rId11" w:history="1">
        <w:r w:rsidR="00F91AF8" w:rsidRPr="00F91AF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пунктом </w:t>
        </w:r>
        <w:r w:rsidR="00F91AF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21</w:t>
        </w:r>
      </w:hyperlink>
      <w:r w:rsidR="00F91AF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Регламента, </w:t>
      </w:r>
      <w:r w:rsidR="00FB6F5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или заявление </w:t>
      </w:r>
      <w:r w:rsidR="00F91AF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подано в иной орган. При этом должны быть указаны все причины возврата заявления о перераспределении земельных участков.</w:t>
      </w:r>
    </w:p>
    <w:p w14:paraId="25799B74" w14:textId="01DF723E" w:rsidR="003472E9" w:rsidRDefault="00771965" w:rsidP="00476867">
      <w:pPr>
        <w:pStyle w:val="afe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22.1. </w:t>
      </w:r>
      <w:r w:rsidR="003472E9" w:rsidRPr="00476867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оснований:</w:t>
      </w:r>
    </w:p>
    <w:p w14:paraId="0EBB1063" w14:textId="77777777" w:rsidR="006D4991" w:rsidRPr="006D4991" w:rsidRDefault="006D4991" w:rsidP="006D4991">
      <w:pPr>
        <w:pStyle w:val="afe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заявление о перераспределении земельных участков подано в случаях, не предусмотренных </w:t>
      </w:r>
      <w:hyperlink r:id="rId12" w:history="1">
        <w:r w:rsidRPr="006D499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пунктом 1 статьи 39.28</w:t>
        </w:r>
      </w:hyperlink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Кодекса;</w:t>
      </w:r>
    </w:p>
    <w:p w14:paraId="397056F8" w14:textId="77777777" w:rsidR="006D4991" w:rsidRPr="006D4991" w:rsidRDefault="006D4991" w:rsidP="006D4991">
      <w:pPr>
        <w:pStyle w:val="afe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не представлено в письменной форме согласие лиц, указанных в </w:t>
      </w:r>
      <w:hyperlink r:id="rId13" w:history="1">
        <w:r w:rsidRPr="006D499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пункте 4 статьи 11.2</w:t>
        </w:r>
      </w:hyperlink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Кодекса, если земельные участки, которые предлагается перераспределить, обременены правами указанных лиц;</w:t>
      </w:r>
    </w:p>
    <w:p w14:paraId="25C539FE" w14:textId="77777777" w:rsidR="006D4991" w:rsidRPr="006D4991" w:rsidRDefault="006D4991" w:rsidP="006D4991">
      <w:pPr>
        <w:pStyle w:val="afe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</w:r>
      <w:hyperlink r:id="rId14" w:history="1">
        <w:r w:rsidRPr="006D499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пунктом 3 статьи 39.36</w:t>
        </w:r>
      </w:hyperlink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Кодекса;</w:t>
      </w:r>
    </w:p>
    <w:p w14:paraId="528BEC1D" w14:textId="77777777" w:rsidR="006D4991" w:rsidRPr="006D4991" w:rsidRDefault="006D4991" w:rsidP="006D4991">
      <w:pPr>
        <w:pStyle w:val="afe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</w:r>
      <w:hyperlink r:id="rId15" w:history="1">
        <w:r w:rsidRPr="006D499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подпункте 7 пункта 5 статьи 27</w:t>
        </w:r>
      </w:hyperlink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Кодекса;</w:t>
      </w:r>
    </w:p>
    <w:p w14:paraId="32AD1EB5" w14:textId="77777777" w:rsidR="006D4991" w:rsidRPr="006D4991" w:rsidRDefault="006D4991" w:rsidP="006D4991">
      <w:pPr>
        <w:pStyle w:val="afe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14:paraId="367FCF2F" w14:textId="77777777" w:rsidR="006D4991" w:rsidRPr="006D4991" w:rsidRDefault="006D4991" w:rsidP="006D4991">
      <w:pPr>
        <w:pStyle w:val="afe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</w:r>
      <w:hyperlink r:id="rId16" w:history="1">
        <w:r w:rsidRPr="006D499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пунктом 19 статьи 39.11</w:t>
        </w:r>
      </w:hyperlink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Кодекса, либо в отношении такого земельного участка принято решение о предварительном согласовании его предоставления, </w:t>
      </w:r>
      <w:hyperlink r:id="rId17" w:history="1">
        <w:r w:rsidRPr="006D499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срок</w:t>
        </w:r>
      </w:hyperlink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действия которого не истек;</w:t>
      </w:r>
    </w:p>
    <w:p w14:paraId="603C1836" w14:textId="77777777" w:rsidR="006D4991" w:rsidRPr="006D4991" w:rsidRDefault="006D4991" w:rsidP="006D4991">
      <w:pPr>
        <w:pStyle w:val="afe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14:paraId="7C79BD29" w14:textId="77777777" w:rsidR="006D4991" w:rsidRPr="006D4991" w:rsidRDefault="006D4991" w:rsidP="006D4991">
      <w:pPr>
        <w:pStyle w:val="afe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655ABD29" w14:textId="77777777" w:rsidR="006D4991" w:rsidRPr="006D4991" w:rsidRDefault="006D4991" w:rsidP="006D4991">
      <w:pPr>
        <w:pStyle w:val="afe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</w:r>
      <w:hyperlink r:id="rId18" w:history="1">
        <w:r w:rsidRPr="006D499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статьей 11.9</w:t>
        </w:r>
      </w:hyperlink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Кодекса, за исключением случаев перераспределения земельных участков в соответствии с </w:t>
      </w:r>
      <w:hyperlink r:id="rId19" w:history="1">
        <w:r w:rsidRPr="006D499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подпунктами 1</w:t>
        </w:r>
      </w:hyperlink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hyperlink r:id="rId20" w:history="1">
        <w:r w:rsidRPr="006D499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4 пункта 1 статьи 39.28</w:t>
        </w:r>
      </w:hyperlink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Кодекса;</w:t>
      </w:r>
    </w:p>
    <w:p w14:paraId="32DCFF3C" w14:textId="5F626F6D" w:rsidR="006D4991" w:rsidRPr="006D4991" w:rsidRDefault="006D4991" w:rsidP="006D4991">
      <w:pPr>
        <w:pStyle w:val="afe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6D4991">
        <w:rPr>
          <w:rFonts w:ascii="Liberation Serif" w:eastAsiaTheme="minorHAnsi" w:hAnsi="Liberation Serif" w:cs="Liberation Serif"/>
          <w:sz w:val="28"/>
          <w:szCs w:val="28"/>
        </w:rPr>
        <w:t xml:space="preserve">10) границы земельного участка, находящегося в частной собственности, подлежат уточнению в соответствии с Федеральным </w:t>
      </w:r>
      <w:hyperlink r:id="rId21" w:history="1">
        <w:r w:rsidRPr="006D4991">
          <w:rPr>
            <w:rFonts w:ascii="Liberation Serif" w:eastAsiaTheme="minorHAnsi" w:hAnsi="Liberation Serif" w:cs="Liberation Serif"/>
            <w:sz w:val="28"/>
            <w:szCs w:val="28"/>
          </w:rPr>
          <w:t>законом</w:t>
        </w:r>
      </w:hyperlink>
      <w:r w:rsidRPr="006D4991">
        <w:rPr>
          <w:rFonts w:ascii="Liberation Serif" w:eastAsiaTheme="minorHAnsi" w:hAnsi="Liberation Serif" w:cs="Liberation Serif"/>
          <w:sz w:val="28"/>
          <w:szCs w:val="28"/>
        </w:rPr>
        <w:t xml:space="preserve"> "О государственной регистрации недвижимости";</w:t>
      </w:r>
    </w:p>
    <w:p w14:paraId="78CC70D2" w14:textId="77777777" w:rsidR="003472E9" w:rsidRPr="006D4991" w:rsidRDefault="003472E9" w:rsidP="006D4991">
      <w:pPr>
        <w:pStyle w:val="afe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6D4991">
        <w:rPr>
          <w:rFonts w:ascii="Liberation Serif" w:eastAsiaTheme="minorHAnsi" w:hAnsi="Liberation Serif" w:cs="Liberation Serif"/>
          <w:sz w:val="28"/>
          <w:szCs w:val="28"/>
        </w:rPr>
        <w:t xml:space="preserve">11) имеются основания для отказа в утверждении схемы расположения земельного участка, предусмотренные </w:t>
      </w:r>
      <w:hyperlink r:id="rId22" w:history="1">
        <w:r w:rsidRPr="006D4991">
          <w:rPr>
            <w:rFonts w:ascii="Liberation Serif" w:eastAsiaTheme="minorHAnsi" w:hAnsi="Liberation Serif" w:cs="Liberation Serif"/>
            <w:sz w:val="28"/>
            <w:szCs w:val="28"/>
          </w:rPr>
          <w:t>пунктом 16 статьи 11.10</w:t>
        </w:r>
      </w:hyperlink>
      <w:r w:rsidRPr="006D4991">
        <w:rPr>
          <w:rFonts w:ascii="Liberation Serif" w:eastAsiaTheme="minorHAnsi" w:hAnsi="Liberation Serif" w:cs="Liberation Serif"/>
          <w:sz w:val="28"/>
          <w:szCs w:val="28"/>
        </w:rPr>
        <w:t xml:space="preserve"> настоящего Кодекса;</w:t>
      </w:r>
    </w:p>
    <w:p w14:paraId="56112A83" w14:textId="77777777" w:rsidR="003472E9" w:rsidRPr="006D4991" w:rsidRDefault="003472E9" w:rsidP="006D4991">
      <w:pPr>
        <w:pStyle w:val="afe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12) приложенная к заявлению о перераспределении земельных участков схема расположения земельного участка разработана с нарушением </w:t>
      </w:r>
      <w:hyperlink r:id="rId23" w:history="1">
        <w:r w:rsidRPr="006D4991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требований</w:t>
        </w:r>
      </w:hyperlink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14:paraId="6B98D81A" w14:textId="77777777" w:rsidR="003472E9" w:rsidRPr="006D4991" w:rsidRDefault="003472E9" w:rsidP="006D4991">
      <w:pPr>
        <w:pStyle w:val="afe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14:paraId="62BA5ED3" w14:textId="627E1EAB" w:rsidR="006D4991" w:rsidRPr="006D4991" w:rsidRDefault="006D4991" w:rsidP="006D4991">
      <w:pPr>
        <w:pStyle w:val="afe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22.2. Уполномоченный орган отказывает в заключении соглашения о перераспределении земельных участков в случае, если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</w:t>
      </w:r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или проекте межевания территории, в соответствии с которыми такой земельный участок был образован, более чем на десять процентов.</w:t>
      </w:r>
    </w:p>
    <w:p w14:paraId="61A74897" w14:textId="377E33BD" w:rsidR="003472E9" w:rsidRPr="006D4991" w:rsidRDefault="00FD1713" w:rsidP="006D4991">
      <w:pPr>
        <w:pStyle w:val="afe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>22.</w:t>
      </w:r>
      <w:r w:rsidR="006D4991"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3472E9"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>.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</w:t>
      </w:r>
      <w:r w:rsid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3472E9" w:rsidRPr="006D4991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594F7BB6" w14:textId="736C29B7" w:rsidR="001F0C67" w:rsidRDefault="00B56BDF" w:rsidP="00950991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="0063222C">
        <w:rPr>
          <w:rFonts w:ascii="Liberation Serif" w:hAnsi="Liberation Serif"/>
          <w:sz w:val="28"/>
          <w:szCs w:val="28"/>
        </w:rPr>
        <w:t xml:space="preserve">Настоящее Постановление опубликовать </w:t>
      </w:r>
      <w:r w:rsidR="0063222C">
        <w:rPr>
          <w:rStyle w:val="FontStyle21"/>
          <w:rFonts w:ascii="Liberation Serif" w:hAnsi="Liberation Serif" w:cs="Liberation Serif;Times New Roma"/>
          <w:sz w:val="28"/>
          <w:szCs w:val="28"/>
          <w:lang w:eastAsia="zh-CN"/>
        </w:rPr>
        <w:t>в официальном периодическом печатном издании</w:t>
      </w:r>
      <w:r w:rsidR="0063222C">
        <w:rPr>
          <w:rStyle w:val="FontStyle21"/>
          <w:rFonts w:ascii="Liberation Serif" w:hAnsi="Liberation Serif" w:cs="Liberation Serif;Times New Roma"/>
          <w:color w:val="000000"/>
          <w:sz w:val="28"/>
          <w:szCs w:val="28"/>
          <w:lang w:eastAsia="zh-CN"/>
        </w:rPr>
        <w:t xml:space="preserve"> "Вестник </w:t>
      </w:r>
      <w:r w:rsidR="0063222C">
        <w:rPr>
          <w:rStyle w:val="FontStyle21"/>
          <w:rFonts w:ascii="Liberation Serif" w:hAnsi="Liberation Serif" w:cs="Liberation Serif;Times New Roma"/>
          <w:sz w:val="28"/>
          <w:szCs w:val="28"/>
          <w:lang w:eastAsia="zh-CN"/>
        </w:rPr>
        <w:t>городского округа Красноуфимск"</w:t>
      </w:r>
      <w:r w:rsidR="0063222C">
        <w:rPr>
          <w:rStyle w:val="FontStyle21"/>
          <w:rFonts w:ascii="Liberation Serif;Times New Roma" w:hAnsi="Liberation Serif;Times New Roma" w:cs="Liberation Serif;Times New Roma"/>
          <w:lang w:eastAsia="zh-CN"/>
        </w:rPr>
        <w:t xml:space="preserve"> </w:t>
      </w:r>
      <w:r w:rsidR="0063222C">
        <w:rPr>
          <w:rFonts w:ascii="Liberation Serif" w:hAnsi="Liberation Serif"/>
          <w:sz w:val="28"/>
          <w:szCs w:val="28"/>
        </w:rPr>
        <w:t>и разместить на официальном сайте муниципального образования городского округа Красноуфимск в сети «Интернет» (http://go-kruf.midural.ru).</w:t>
      </w:r>
    </w:p>
    <w:p w14:paraId="5949D519" w14:textId="3FA72EBD" w:rsidR="001F0C67" w:rsidRDefault="00F378A9">
      <w:pPr>
        <w:pStyle w:val="afc"/>
        <w:ind w:left="0" w:right="-45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63222C">
        <w:rPr>
          <w:rFonts w:ascii="Liberation Serif" w:hAnsi="Liberation Serif"/>
          <w:sz w:val="28"/>
          <w:szCs w:val="28"/>
        </w:rPr>
        <w:t>.   Постановление вступает в силу после опубликования.</w:t>
      </w:r>
    </w:p>
    <w:p w14:paraId="00811413" w14:textId="4C0A5A60" w:rsidR="001F0C67" w:rsidRDefault="00F378A9">
      <w:pPr>
        <w:pStyle w:val="afc"/>
        <w:tabs>
          <w:tab w:val="left" w:pos="540"/>
        </w:tabs>
        <w:ind w:left="0" w:righ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63222C">
        <w:rPr>
          <w:rFonts w:ascii="Liberation Serif" w:hAnsi="Liberation Serif"/>
          <w:sz w:val="28"/>
          <w:szCs w:val="28"/>
        </w:rPr>
        <w:t>. Контроль за выполнением данного Постановления возложить на начальника органа местного самоуправления, уполномоченного в сфере управления муниципальным имуществом «Управление муниципальным имуществом городского округа Красноуфимск».</w:t>
      </w:r>
    </w:p>
    <w:p w14:paraId="5CAE5F03" w14:textId="77777777" w:rsidR="001F0C67" w:rsidRDefault="001F0C67">
      <w:pPr>
        <w:pStyle w:val="afc"/>
        <w:tabs>
          <w:tab w:val="left" w:pos="540"/>
        </w:tabs>
        <w:ind w:left="0" w:right="0"/>
        <w:rPr>
          <w:rFonts w:ascii="Liberation Serif" w:hAnsi="Liberation Serif"/>
          <w:sz w:val="28"/>
          <w:szCs w:val="28"/>
        </w:rPr>
      </w:pPr>
    </w:p>
    <w:p w14:paraId="4CAE943C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0798DFF" w14:textId="77777777" w:rsidR="001F0C67" w:rsidRDefault="0063222C">
      <w:pPr>
        <w:tabs>
          <w:tab w:val="left" w:pos="4272"/>
        </w:tabs>
        <w:ind w:right="-711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Глава городского округа Красноуфимск             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>
        <w:rPr>
          <w:rFonts w:ascii="Liberation Serif" w:hAnsi="Liberation Serif"/>
          <w:sz w:val="28"/>
          <w:szCs w:val="28"/>
        </w:rPr>
        <w:t>М.А. Конев</w:t>
      </w:r>
    </w:p>
    <w:p w14:paraId="3249656D" w14:textId="77777777" w:rsidR="001F0C67" w:rsidRDefault="001F0C67">
      <w:pPr>
        <w:tabs>
          <w:tab w:val="left" w:pos="4272"/>
        </w:tabs>
        <w:ind w:left="567" w:right="-711"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4C4CEC1" w14:textId="77777777" w:rsidR="001F0C67" w:rsidRDefault="001F0C67">
      <w:pPr>
        <w:tabs>
          <w:tab w:val="left" w:pos="4272"/>
        </w:tabs>
        <w:ind w:left="567" w:right="-711"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D3C98E1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BCE2B23" w14:textId="77777777" w:rsidR="006D4991" w:rsidRDefault="006D4991" w:rsidP="00311DB4">
      <w:pPr>
        <w:pStyle w:val="Standard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br w:type="page"/>
      </w:r>
    </w:p>
    <w:p w14:paraId="4F81A9DE" w14:textId="5D352B62" w:rsidR="00311DB4" w:rsidRDefault="00311DB4" w:rsidP="00311DB4">
      <w:pPr>
        <w:pStyle w:val="Standard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СОГЛАСОВАНИЕ</w:t>
      </w:r>
    </w:p>
    <w:p w14:paraId="3C5E79D2" w14:textId="77777777" w:rsidR="00311DB4" w:rsidRDefault="00311DB4" w:rsidP="00311DB4">
      <w:pPr>
        <w:pStyle w:val="Standard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проекта постановления Главы городского округа Красноуфимск</w:t>
      </w:r>
    </w:p>
    <w:p w14:paraId="0F7454C5" w14:textId="77777777" w:rsidR="00311DB4" w:rsidRDefault="00311DB4" w:rsidP="00311DB4">
      <w:pPr>
        <w:pStyle w:val="Standard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1AEEC33" w14:textId="2ECCEC68" w:rsidR="00311DB4" w:rsidRPr="0063222C" w:rsidRDefault="00311DB4" w:rsidP="00311DB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наименование постановления:</w:t>
      </w:r>
      <w:r>
        <w:rPr>
          <w:rFonts w:ascii="Liberation Serif" w:hAnsi="Liberation Serif" w:cs="Liberation Serif"/>
          <w:sz w:val="28"/>
          <w:szCs w:val="28"/>
        </w:rPr>
        <w:t xml:space="preserve"> «</w:t>
      </w:r>
      <w:r w:rsidRPr="00311DB4">
        <w:rPr>
          <w:rFonts w:ascii="Liberation Serif" w:hAnsi="Liberation Serif"/>
          <w:sz w:val="28"/>
          <w:szCs w:val="28"/>
        </w:rPr>
        <w:t xml:space="preserve">О внесении изменений в постановление главы городского округа Красноуфимск от </w:t>
      </w:r>
      <w:r w:rsidR="0063222C" w:rsidRPr="0063222C">
        <w:rPr>
          <w:rFonts w:ascii="Liberation Serif" w:hAnsi="Liberation Serif"/>
          <w:sz w:val="28"/>
          <w:szCs w:val="28"/>
        </w:rPr>
        <w:t xml:space="preserve">30.12.2022 № 1279 «Об утверждении </w:t>
      </w:r>
      <w:r w:rsidR="0063222C" w:rsidRPr="0063222C">
        <w:rPr>
          <w:rFonts w:ascii="Liberation Serif" w:hAnsi="Liberation Serif" w:cs="Liberation Serif"/>
          <w:sz w:val="28"/>
          <w:szCs w:val="28"/>
        </w:rPr>
        <w:t>Административного регламента предоставления муниципальной услуги</w:t>
      </w:r>
      <w:r w:rsidR="0063222C" w:rsidRPr="0063222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3222C" w:rsidRPr="0063222C">
        <w:rPr>
          <w:rFonts w:ascii="Liberation Serif" w:hAnsi="Liberation Serif" w:cs="Liberation Serif"/>
          <w:sz w:val="28"/>
          <w:szCs w:val="28"/>
        </w:rPr>
        <w:t>«</w:t>
      </w:r>
      <w:r w:rsidR="0063222C" w:rsidRPr="0063222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63222C" w:rsidRPr="0063222C">
        <w:rPr>
          <w:rFonts w:ascii="Liberation Serif" w:hAnsi="Liberation Serif" w:cs="Liberation Serif"/>
          <w:sz w:val="28"/>
          <w:szCs w:val="28"/>
        </w:rPr>
        <w:t>»</w:t>
      </w:r>
    </w:p>
    <w:p w14:paraId="7F786C38" w14:textId="3EA85112" w:rsidR="00311DB4" w:rsidRDefault="00311DB4" w:rsidP="00311DB4">
      <w:pPr>
        <w:pStyle w:val="Standard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9959" w:type="dxa"/>
        <w:tblInd w:w="-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  <w:gridCol w:w="2325"/>
        <w:gridCol w:w="1815"/>
        <w:gridCol w:w="1530"/>
        <w:gridCol w:w="1514"/>
      </w:tblGrid>
      <w:tr w:rsidR="00311DB4" w14:paraId="2F45B395" w14:textId="77777777" w:rsidTr="00370206">
        <w:trPr>
          <w:trHeight w:val="331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CA4BE" w14:textId="77777777" w:rsidR="00311DB4" w:rsidRDefault="00311DB4" w:rsidP="00370206">
            <w:pPr>
              <w:pStyle w:val="Standard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Должность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E55D" w14:textId="77777777" w:rsidR="00311DB4" w:rsidRDefault="00311DB4" w:rsidP="00370206">
            <w:pPr>
              <w:pStyle w:val="Standard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Фамилия и инициалы</w:t>
            </w:r>
          </w:p>
        </w:tc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008B" w14:textId="77777777" w:rsidR="00311DB4" w:rsidRDefault="00311DB4" w:rsidP="00370206">
            <w:pPr>
              <w:pStyle w:val="Standard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Сроки и результаты согласования</w:t>
            </w:r>
          </w:p>
        </w:tc>
      </w:tr>
      <w:tr w:rsidR="00311DB4" w14:paraId="29A17975" w14:textId="77777777" w:rsidTr="00370206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21DD" w14:textId="77777777" w:rsidR="00311DB4" w:rsidRDefault="00311DB4" w:rsidP="00370206">
            <w:pPr>
              <w:pStyle w:val="Standard"/>
              <w:snapToGri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E0BE" w14:textId="77777777" w:rsidR="00311DB4" w:rsidRDefault="00311DB4" w:rsidP="00370206">
            <w:pPr>
              <w:pStyle w:val="Standard"/>
              <w:snapToGri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CC179" w14:textId="77777777" w:rsidR="00311DB4" w:rsidRDefault="00311DB4" w:rsidP="00370206">
            <w:pPr>
              <w:pStyle w:val="Standard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Дата поступления на согласование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20BE" w14:textId="77777777" w:rsidR="00311DB4" w:rsidRDefault="00311DB4" w:rsidP="00370206">
            <w:pPr>
              <w:pStyle w:val="Standard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Дата согласования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CE12" w14:textId="77777777" w:rsidR="00311DB4" w:rsidRDefault="00311DB4" w:rsidP="00370206">
            <w:pPr>
              <w:pStyle w:val="Standard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Замечания и подпись</w:t>
            </w:r>
          </w:p>
        </w:tc>
      </w:tr>
      <w:tr w:rsidR="00311DB4" w14:paraId="2246E633" w14:textId="77777777" w:rsidTr="00370206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D4D27" w14:textId="77777777" w:rsidR="00311DB4" w:rsidRDefault="00311DB4" w:rsidP="00370206">
            <w:pPr>
              <w:pStyle w:val="Standard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Начальник ОМС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Управление муниципальным имуществом городского округа Красноуфимск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AE3B" w14:textId="77777777" w:rsidR="00311DB4" w:rsidRDefault="00311DB4" w:rsidP="00370206">
            <w:pPr>
              <w:pStyle w:val="Standard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И.В. Лагунова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9D7D6" w14:textId="77777777" w:rsidR="00311DB4" w:rsidRDefault="00311DB4" w:rsidP="00370206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A14BF" w14:textId="77777777" w:rsidR="00311DB4" w:rsidRDefault="00311DB4" w:rsidP="00370206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A9B5D" w14:textId="77777777" w:rsidR="00311DB4" w:rsidRDefault="00311DB4" w:rsidP="00370206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11DB4" w14:paraId="025947ED" w14:textId="77777777" w:rsidTr="00370206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FAD6" w14:textId="77777777" w:rsidR="00311DB4" w:rsidRDefault="00311DB4" w:rsidP="00370206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Начальник отдела правовой работы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A215" w14:textId="77777777" w:rsidR="00311DB4" w:rsidRDefault="00311DB4" w:rsidP="00370206">
            <w:pPr>
              <w:pStyle w:val="Standard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А.С. Колмаков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DE44" w14:textId="77777777" w:rsidR="00311DB4" w:rsidRDefault="00311DB4" w:rsidP="00370206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99FD" w14:textId="77777777" w:rsidR="00311DB4" w:rsidRDefault="00311DB4" w:rsidP="00370206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5D18" w14:textId="77777777" w:rsidR="00311DB4" w:rsidRDefault="00311DB4" w:rsidP="00370206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11DB4" w14:paraId="171FEBBC" w14:textId="77777777" w:rsidTr="00370206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F949" w14:textId="77777777" w:rsidR="00311DB4" w:rsidRDefault="00311DB4" w:rsidP="00370206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Независимый эксперт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231D" w14:textId="77777777" w:rsidR="00311DB4" w:rsidRDefault="00311DB4" w:rsidP="00370206">
            <w:pPr>
              <w:pStyle w:val="Standard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Л.В. Моржерина</w:t>
            </w:r>
          </w:p>
          <w:p w14:paraId="037FE5DB" w14:textId="77777777" w:rsidR="00311DB4" w:rsidRDefault="00311DB4" w:rsidP="00370206">
            <w:pPr>
              <w:pStyle w:val="Standard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1BFA0" w14:textId="77777777" w:rsidR="00311DB4" w:rsidRDefault="00311DB4" w:rsidP="00370206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13863" w14:textId="77777777" w:rsidR="00311DB4" w:rsidRDefault="00311DB4" w:rsidP="00370206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D10F3" w14:textId="77777777" w:rsidR="00311DB4" w:rsidRDefault="00311DB4" w:rsidP="00370206">
            <w:pPr>
              <w:pStyle w:val="Standard"/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3EA33A47" w14:textId="77777777" w:rsidR="00311DB4" w:rsidRDefault="00311DB4" w:rsidP="00311DB4">
      <w:pPr>
        <w:pStyle w:val="Standard"/>
        <w:rPr>
          <w:rFonts w:ascii="Liberation Serif" w:hAnsi="Liberation Serif" w:cs="Liberation Serif"/>
          <w:sz w:val="24"/>
          <w:szCs w:val="24"/>
        </w:rPr>
      </w:pPr>
    </w:p>
    <w:p w14:paraId="16FF8B5D" w14:textId="77777777" w:rsidR="00311DB4" w:rsidRDefault="00311DB4" w:rsidP="00311DB4">
      <w:pPr>
        <w:pStyle w:val="Standard"/>
        <w:rPr>
          <w:rFonts w:ascii="Liberation Serif" w:hAnsi="Liberation Serif" w:cs="Liberation Serif"/>
          <w:sz w:val="24"/>
          <w:szCs w:val="24"/>
        </w:rPr>
      </w:pPr>
    </w:p>
    <w:p w14:paraId="649232E5" w14:textId="77777777" w:rsidR="00311DB4" w:rsidRDefault="00311DB4" w:rsidP="00311DB4">
      <w:pPr>
        <w:pStyle w:val="Standard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Постановление разослать:</w:t>
      </w:r>
    </w:p>
    <w:p w14:paraId="57B7594D" w14:textId="77777777" w:rsidR="00311DB4" w:rsidRDefault="00311DB4" w:rsidP="00311DB4">
      <w:pPr>
        <w:pStyle w:val="Standard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</w:t>
      </w:r>
    </w:p>
    <w:p w14:paraId="3532CBED" w14:textId="7E63FC7B" w:rsidR="00311DB4" w:rsidRDefault="00311DB4" w:rsidP="00311DB4">
      <w:pPr>
        <w:pStyle w:val="Standard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1"/>
          <w:szCs w:val="21"/>
        </w:rPr>
        <w:t xml:space="preserve">Исполнитель: </w:t>
      </w:r>
      <w:r>
        <w:rPr>
          <w:rFonts w:ascii="Liberation Serif" w:hAnsi="Liberation Serif" w:cs="Liberation Serif"/>
          <w:sz w:val="24"/>
          <w:szCs w:val="24"/>
        </w:rPr>
        <w:t>Головенко О.Б.</w:t>
      </w:r>
    </w:p>
    <w:p w14:paraId="78C60050" w14:textId="77777777" w:rsidR="00311DB4" w:rsidRDefault="00311DB4" w:rsidP="00311DB4">
      <w:pPr>
        <w:pStyle w:val="Standard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5-17-22</w:t>
      </w:r>
    </w:p>
    <w:p w14:paraId="5F06E643" w14:textId="77777777" w:rsidR="00311DB4" w:rsidRDefault="00311DB4" w:rsidP="00311DB4">
      <w:pPr>
        <w:pStyle w:val="Standard"/>
        <w:jc w:val="both"/>
        <w:rPr>
          <w:rFonts w:ascii="Liberation Serif" w:hAnsi="Liberation Serif" w:cs="Liberation Serif"/>
          <w:szCs w:val="24"/>
        </w:rPr>
      </w:pPr>
    </w:p>
    <w:p w14:paraId="26BC7314" w14:textId="77777777" w:rsidR="00311DB4" w:rsidRDefault="00311DB4" w:rsidP="00311DB4">
      <w:pPr>
        <w:pStyle w:val="Standard"/>
        <w:rPr>
          <w:sz w:val="28"/>
          <w:szCs w:val="28"/>
        </w:rPr>
      </w:pPr>
    </w:p>
    <w:p w14:paraId="26979ED5" w14:textId="77777777" w:rsidR="00311DB4" w:rsidRDefault="00311DB4" w:rsidP="00311DB4">
      <w:pPr>
        <w:pStyle w:val="Standard"/>
        <w:jc w:val="both"/>
        <w:rPr>
          <w:sz w:val="28"/>
          <w:szCs w:val="28"/>
        </w:rPr>
      </w:pPr>
    </w:p>
    <w:p w14:paraId="21B51FAE" w14:textId="77777777" w:rsidR="00311DB4" w:rsidRDefault="00311DB4" w:rsidP="00311DB4">
      <w:pPr>
        <w:pStyle w:val="Standard"/>
        <w:jc w:val="center"/>
        <w:rPr>
          <w:sz w:val="24"/>
          <w:szCs w:val="24"/>
        </w:rPr>
      </w:pPr>
    </w:p>
    <w:p w14:paraId="102274E7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4EB8A87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B2E10E5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14AEF58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2CCC7C1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5180737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5D98320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4883AAB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93F7602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29EF3EF" w14:textId="77777777" w:rsidR="001F0C67" w:rsidRDefault="001F0C67">
      <w:pPr>
        <w:tabs>
          <w:tab w:val="left" w:pos="4272"/>
        </w:tabs>
        <w:ind w:left="567" w:right="-711"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sectPr w:rsidR="001F0C67" w:rsidSect="006D3003">
      <w:headerReference w:type="even" r:id="rId24"/>
      <w:headerReference w:type="default" r:id="rId25"/>
      <w:pgSz w:w="11906" w:h="16838"/>
      <w:pgMar w:top="993" w:right="1080" w:bottom="851" w:left="1080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FDD4" w14:textId="77777777" w:rsidR="00FF71EE" w:rsidRDefault="0063222C">
      <w:r>
        <w:separator/>
      </w:r>
    </w:p>
  </w:endnote>
  <w:endnote w:type="continuationSeparator" w:id="0">
    <w:p w14:paraId="61552FB9" w14:textId="77777777" w:rsidR="00FF71EE" w:rsidRDefault="0063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37B94" w14:textId="77777777" w:rsidR="00FF71EE" w:rsidRDefault="0063222C">
      <w:r>
        <w:separator/>
      </w:r>
    </w:p>
  </w:footnote>
  <w:footnote w:type="continuationSeparator" w:id="0">
    <w:p w14:paraId="2E9FDB4C" w14:textId="77777777" w:rsidR="00FF71EE" w:rsidRDefault="00632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EB63B" w14:textId="77777777" w:rsidR="001F0C67" w:rsidRDefault="0063222C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76" behindDoc="0" locked="0" layoutInCell="0" allowOverlap="1" wp14:anchorId="06B53FAD" wp14:editId="7258806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94C4C2F" w14:textId="77777777" w:rsidR="001F0C67" w:rsidRDefault="0063222C">
                          <w:pPr>
                            <w:pStyle w:val="a6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rect w14:anchorId="06B53FAD" id="Врезка1" o:spid="_x0000_s1026" style="position:absolute;margin-left:0;margin-top:.05pt;width:1.15pt;height:1.15pt;z-index: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594C4C2F" w14:textId="77777777" w:rsidR="001F0C67" w:rsidRDefault="0063222C">
                    <w:pPr>
                      <w:pStyle w:val="a6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42E2F" w14:textId="77777777" w:rsidR="001F0C67" w:rsidRDefault="0063222C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74" behindDoc="0" locked="0" layoutInCell="0" allowOverlap="1" wp14:anchorId="4842BDDE" wp14:editId="437ACE62">
              <wp:simplePos x="0" y="0"/>
              <wp:positionH relativeFrom="page">
                <wp:posOffset>3791585</wp:posOffset>
              </wp:positionH>
              <wp:positionV relativeFrom="paragraph">
                <wp:posOffset>-16510</wp:posOffset>
              </wp:positionV>
              <wp:extent cx="1271905" cy="203200"/>
              <wp:effectExtent l="0" t="0" r="0" b="0"/>
              <wp:wrapSquare wrapText="bothSides"/>
              <wp:docPr id="4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188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E09BB3" w14:textId="77777777" w:rsidR="001F0C67" w:rsidRDefault="0063222C">
                          <w:pPr>
                            <w:pStyle w:val="a6"/>
                            <w:rPr>
                              <w:rStyle w:val="a9"/>
                              <w:rFonts w:ascii="Liberation Serif" w:hAnsi="Liberation Serif" w:cs="Liberation Serif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rect w14:anchorId="4842BDDE" id="Врезка2" o:spid="_x0000_s1027" style="position:absolute;margin-left:298.55pt;margin-top:-1.3pt;width:100.15pt;height:16pt;z-index: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" o:allowincell="f" filled="f" stroked="f" strokeweight="0">
              <v:textbox style="mso-fit-shape-to-text:t" inset="0,0,0,0">
                <w:txbxContent>
                  <w:p w14:paraId="0AE09BB3" w14:textId="77777777" w:rsidR="001F0C67" w:rsidRDefault="0063222C">
                    <w:pPr>
                      <w:pStyle w:val="a6"/>
                      <w:rPr>
                        <w:rStyle w:val="a9"/>
                        <w:rFonts w:ascii="Liberation Serif" w:hAnsi="Liberation Serif" w:cs="Liberation Serif"/>
                        <w:sz w:val="28"/>
                        <w:szCs w:val="28"/>
                      </w:rPr>
                    </w:pPr>
                    <w:r>
                      <w:rPr>
                        <w:rStyle w:val="a9"/>
                        <w:rFonts w:ascii="Liberation Serif" w:hAnsi="Liberation Serif" w:cs="Liberation Serif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9"/>
                        <w:rFonts w:ascii="Liberation Serif" w:hAnsi="Liberation Serif" w:cs="Liberation Serif"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9"/>
                        <w:rFonts w:ascii="Liberation Serif" w:hAnsi="Liberation Serif" w:cs="Liberation Serif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9"/>
                        <w:rFonts w:ascii="Liberation Serif" w:hAnsi="Liberation Serif" w:cs="Liberation Serif"/>
                        <w:color w:val="000000"/>
                        <w:sz w:val="28"/>
                        <w:szCs w:val="28"/>
                      </w:rPr>
                      <w:t>0</w:t>
                    </w:r>
                    <w:r>
                      <w:rPr>
                        <w:rStyle w:val="a9"/>
                        <w:rFonts w:ascii="Liberation Serif" w:hAnsi="Liberation Serif" w:cs="Liberation Serif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514F"/>
    <w:multiLevelType w:val="multilevel"/>
    <w:tmpl w:val="F83A8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E6592A"/>
    <w:multiLevelType w:val="multilevel"/>
    <w:tmpl w:val="E7EE2EAA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529A2BAA"/>
    <w:multiLevelType w:val="multilevel"/>
    <w:tmpl w:val="A9827F7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517429418">
    <w:abstractNumId w:val="2"/>
  </w:num>
  <w:num w:numId="2" w16cid:durableId="89787155">
    <w:abstractNumId w:val="1"/>
  </w:num>
  <w:num w:numId="3" w16cid:durableId="125705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67"/>
    <w:rsid w:val="001F0C67"/>
    <w:rsid w:val="001F20AE"/>
    <w:rsid w:val="00227772"/>
    <w:rsid w:val="00230414"/>
    <w:rsid w:val="00311DB4"/>
    <w:rsid w:val="003472E9"/>
    <w:rsid w:val="00382ABA"/>
    <w:rsid w:val="00437D95"/>
    <w:rsid w:val="00476867"/>
    <w:rsid w:val="004D0D82"/>
    <w:rsid w:val="00503EC9"/>
    <w:rsid w:val="00564005"/>
    <w:rsid w:val="0063222C"/>
    <w:rsid w:val="00637F67"/>
    <w:rsid w:val="00697120"/>
    <w:rsid w:val="006D08F3"/>
    <w:rsid w:val="006D3003"/>
    <w:rsid w:val="006D4991"/>
    <w:rsid w:val="00771965"/>
    <w:rsid w:val="0082300B"/>
    <w:rsid w:val="00950991"/>
    <w:rsid w:val="00B56BDF"/>
    <w:rsid w:val="00C80DFE"/>
    <w:rsid w:val="00CB75E4"/>
    <w:rsid w:val="00E24302"/>
    <w:rsid w:val="00E45720"/>
    <w:rsid w:val="00EF5116"/>
    <w:rsid w:val="00F378A9"/>
    <w:rsid w:val="00F91AF8"/>
    <w:rsid w:val="00FB6F57"/>
    <w:rsid w:val="00FD1713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4297"/>
  <w15:docId w15:val="{13A9D286-E4D7-4D77-83CC-AB55CE2D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7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90E5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7D7CF8"/>
    <w:rPr>
      <w:color w:val="0000FF" w:themeColor="hyperlink"/>
      <w:u w:val="single"/>
    </w:rPr>
  </w:style>
  <w:style w:type="character" w:styleId="a9">
    <w:name w:val="page number"/>
    <w:basedOn w:val="a0"/>
    <w:qFormat/>
    <w:rsid w:val="00A00AA3"/>
  </w:style>
  <w:style w:type="character" w:styleId="aa">
    <w:name w:val="annotation reference"/>
    <w:basedOn w:val="a0"/>
    <w:uiPriority w:val="99"/>
    <w:semiHidden/>
    <w:unhideWhenUsed/>
    <w:qFormat/>
    <w:rsid w:val="003040A7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f0"/>
    <w:uiPriority w:val="99"/>
    <w:semiHidden/>
    <w:qFormat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841B5"/>
    <w:rPr>
      <w:vertAlign w:val="superscript"/>
    </w:rPr>
  </w:style>
  <w:style w:type="character" w:customStyle="1" w:styleId="af2">
    <w:name w:val="Посещённая гиперссылка"/>
    <w:basedOn w:val="a0"/>
    <w:uiPriority w:val="99"/>
    <w:semiHidden/>
    <w:unhideWhenUsed/>
    <w:rsid w:val="001C57D9"/>
    <w:rPr>
      <w:color w:val="800080" w:themeColor="followedHyperlink"/>
      <w:u w:val="single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4"/>
      <w:szCs w:val="24"/>
    </w:rPr>
  </w:style>
  <w:style w:type="paragraph" w:customStyle="1" w:styleId="1">
    <w:name w:val="Заголовок1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606D6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4020D6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List Paragraph"/>
    <w:basedOn w:val="a"/>
    <w:uiPriority w:val="34"/>
    <w:qFormat/>
    <w:rsid w:val="009F6CC1"/>
    <w:pPr>
      <w:ind w:left="720"/>
      <w:contextualSpacing/>
    </w:pPr>
  </w:style>
  <w:style w:type="paragraph" w:customStyle="1" w:styleId="af8">
    <w:name w:val="Колонтитул"/>
    <w:basedOn w:val="a"/>
    <w:qFormat/>
  </w:style>
  <w:style w:type="paragraph" w:styleId="a6">
    <w:name w:val="header"/>
    <w:basedOn w:val="a"/>
    <w:link w:val="a5"/>
    <w:unhideWhenUsed/>
    <w:rsid w:val="00923F93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A71815"/>
    <w:pPr>
      <w:widowControl w:val="0"/>
      <w:ind w:right="19772" w:firstLine="720"/>
    </w:pPr>
    <w:rPr>
      <w:rFonts w:ascii="Arial" w:eastAsia="Times New Roman" w:hAnsi="Arial" w:cs="Arial"/>
      <w:lang w:eastAsia="ru-RU"/>
    </w:rPr>
  </w:style>
  <w:style w:type="paragraph" w:styleId="ac">
    <w:name w:val="annotation text"/>
    <w:basedOn w:val="a"/>
    <w:link w:val="ab"/>
    <w:uiPriority w:val="99"/>
    <w:semiHidden/>
    <w:unhideWhenUsed/>
    <w:qFormat/>
    <w:rsid w:val="003040A7"/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3040A7"/>
    <w:rPr>
      <w:b/>
      <w:bCs/>
    </w:rPr>
  </w:style>
  <w:style w:type="paragraph" w:styleId="af9">
    <w:name w:val="Revision"/>
    <w:uiPriority w:val="99"/>
    <w:semiHidden/>
    <w:qFormat/>
    <w:rsid w:val="00AF7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1A66CF"/>
    <w:pPr>
      <w:spacing w:beforeAutospacing="1" w:afterAutospacing="1"/>
    </w:pPr>
  </w:style>
  <w:style w:type="paragraph" w:styleId="af0">
    <w:name w:val="footnote text"/>
    <w:basedOn w:val="a"/>
    <w:link w:val="af"/>
    <w:uiPriority w:val="99"/>
    <w:semiHidden/>
    <w:unhideWhenUsed/>
    <w:rsid w:val="007841B5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370763"/>
    <w:rPr>
      <w:rFonts w:ascii="Courier New" w:hAnsi="Courier New" w:cs="Courier New"/>
      <w:sz w:val="20"/>
      <w:szCs w:val="20"/>
    </w:rPr>
  </w:style>
  <w:style w:type="paragraph" w:styleId="afa">
    <w:name w:val="Normal (Web)"/>
    <w:basedOn w:val="a"/>
    <w:uiPriority w:val="99"/>
    <w:semiHidden/>
    <w:unhideWhenUsed/>
    <w:qFormat/>
    <w:rsid w:val="00072776"/>
  </w:style>
  <w:style w:type="paragraph" w:customStyle="1" w:styleId="afb">
    <w:name w:val="Содержимое врезки"/>
    <w:basedOn w:val="a"/>
    <w:qFormat/>
  </w:style>
  <w:style w:type="paragraph" w:styleId="afc">
    <w:name w:val="Block Text"/>
    <w:basedOn w:val="a"/>
    <w:qFormat/>
    <w:pPr>
      <w:ind w:left="142" w:right="452"/>
      <w:jc w:val="both"/>
    </w:pPr>
    <w:rPr>
      <w:szCs w:val="20"/>
    </w:rPr>
  </w:style>
  <w:style w:type="table" w:styleId="afd">
    <w:name w:val="Table Grid"/>
    <w:basedOn w:val="a1"/>
    <w:uiPriority w:val="59"/>
    <w:rsid w:val="00691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3A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564005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311DB4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fe">
    <w:name w:val="No Spacing"/>
    <w:uiPriority w:val="1"/>
    <w:qFormat/>
    <w:rsid w:val="004768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CF5EA08E28878EA6F472697DFE7FD750EE8461AA6E0D4ACC6187C0B287AC80D4E49B835C93C0578C99E6F977EDFD8428447F81EDCO0v4L" TargetMode="External"/><Relationship Id="rId18" Type="http://schemas.openxmlformats.org/officeDocument/2006/relationships/hyperlink" Target="consultantplus://offline/ref=3CF5EA08E28878EA6F472697DFE7FD750EE8461AA6E0D4ACC6187C0B287AC80D4E49B835CE3D0578C99E6F977EDFD8428447F81EDCO0v4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CF5EA08E28878EA6F472697DFE7FD750EEF481FA9EDD4ACC6187C0B287AC80D5C49E039C93F102C9DC4389A7DODvB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F5EA08E28878EA6F472697DFE7FD750EE8461AA6E0D4ACC6187C0B287AC80D4E49B83DCF3E0578C99E6F977EDFD8428447F81EDCO0v4L" TargetMode="External"/><Relationship Id="rId17" Type="http://schemas.openxmlformats.org/officeDocument/2006/relationships/hyperlink" Target="consultantplus://offline/ref=3CF5EA08E28878EA6F472697DFE7FD750EE8461AA6E0D4ACC6187C0B287AC80D4E49B83CC83E0578C99E6F977EDFD8428447F81EDCO0v4L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CF5EA08E28878EA6F472697DFE7FD750EE8461AA6E0D4ACC6187C0B287AC80D4E49B832CD3A0578C99E6F977EDFD8428447F81EDCO0v4L" TargetMode="External"/><Relationship Id="rId20" Type="http://schemas.openxmlformats.org/officeDocument/2006/relationships/hyperlink" Target="consultantplus://offline/ref=3CF5EA08E28878EA6F472697DFE7FD750EE8461AA6E0D4ACC6187C0B287AC80D4E49B83DC0380578C99E6F977EDFD8428447F81EDCO0v4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17682EAC12EA8A2B2331A0ADE2BB38A4CFF4569BB4E0184F386D393BF19C21C9479981D36709DB3985381FD249AD8C410CE0B4D6FcEA1K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F5EA08E28878EA6F472697DFE7FD750EE8461AA6E0D4ACC6187C0B287AC80D4E49B830C83C0578C99E6F977EDFD8428447F81EDCO0v4L" TargetMode="External"/><Relationship Id="rId23" Type="http://schemas.openxmlformats.org/officeDocument/2006/relationships/hyperlink" Target="consultantplus://offline/ref=5EBCC8A0F6AECC8066B778ADBC3849D8AD7B6B1C5089C13DF621D03B5E857EB015956F54BFE10028A2AEE5DDE85BCDB6EB5C49966BR9n7J" TargetMode="External"/><Relationship Id="rId10" Type="http://schemas.openxmlformats.org/officeDocument/2006/relationships/hyperlink" Target="consultantplus://offline/ref=26007730C843AA4B7DB32829F485E5211CCC8FD8A78EE999F771A668ECEE0D0F42FD05B0E938C3FA7C7C3ED396562AEBF5DB0D4F2F52bDUCK" TargetMode="External"/><Relationship Id="rId19" Type="http://schemas.openxmlformats.org/officeDocument/2006/relationships/hyperlink" Target="consultantplus://offline/ref=3CF5EA08E28878EA6F472697DFE7FD750EE8461AA6E0D4ACC6187C0B287AC80D4E49B83DCF3F0578C99E6F977EDFD8428447F81EDCO0v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007730C843AA4B7DB32829F485E5211CCB8ADCA789E999F771A668ECEE0D0F42FD05B0E13FCDA579692F8B9A5033F5F0C0114D2Db5U3K" TargetMode="External"/><Relationship Id="rId14" Type="http://schemas.openxmlformats.org/officeDocument/2006/relationships/hyperlink" Target="consultantplus://offline/ref=3CF5EA08E28878EA6F472697DFE7FD750EE8461AA6E0D4ACC6187C0B287AC80D4E49B836C8390C27CC8B7ECF72D9C15C815CE41CDE05O8v9L" TargetMode="External"/><Relationship Id="rId22" Type="http://schemas.openxmlformats.org/officeDocument/2006/relationships/hyperlink" Target="consultantplus://offline/ref=5EBCC8A0F6AECC8066B778ADBC3849D8AD7B6B1C5089C13DF621D03B5E857EB015956F56BFED0028A2AEE5DDE85BCDB6EB5C49966BR9n7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05B43-7CC9-47F1-9B22-8776827D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dc:description/>
  <cp:lastModifiedBy>Golovenko_OB</cp:lastModifiedBy>
  <cp:revision>3</cp:revision>
  <cp:lastPrinted>2023-05-22T06:15:00Z</cp:lastPrinted>
  <dcterms:created xsi:type="dcterms:W3CDTF">2023-05-22T06:15:00Z</dcterms:created>
  <dcterms:modified xsi:type="dcterms:W3CDTF">2023-05-22T11:13:00Z</dcterms:modified>
  <dc:language>ru-RU</dc:language>
</cp:coreProperties>
</file>